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pacing w:val="20"/>
        </w:rPr>
      </w:pPr>
      <w:r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aps/>
          <w:spacing w:val="20"/>
          <w:sz w:val="15"/>
          <w:szCs w:val="15"/>
        </w:rPr>
      </w:pPr>
      <w:r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jc w:val="center"/>
        <w:rPr>
          <w:spacing w:val="50"/>
        </w:rPr>
      </w:pPr>
      <w:r>
        <w:rPr>
          <w:spacing w:val="50"/>
        </w:rPr>
        <w:t>«Национальный исследовательский ядерный университет «МИФИ»</w:t>
      </w:r>
    </w:p>
    <w:p>
      <w:pPr>
        <w:pStyle w:val="Normal"/>
        <w:jc w:val="center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– </w:t>
      </w:r>
    </w:p>
    <w:p>
      <w:pPr>
        <w:pStyle w:val="Normal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>
      <w:pPr>
        <w:pStyle w:val="Normal"/>
        <w:jc w:val="center"/>
        <w:rPr>
          <w:caps/>
          <w:spacing w:val="16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>(ИАТЭ НИЯУ МИФИ)</w:t>
      </w:r>
    </w:p>
    <w:p>
      <w:pPr>
        <w:pStyle w:val="Normal"/>
        <w:ind w:right="-5" w:hanging="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ind w:right="-5" w:hanging="0"/>
        <w:jc w:val="center"/>
        <w:rPr>
          <w:b/>
          <w:b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ОТДЕЛЕНИЕ ЯДЕРНОЙ ФИЗИКИ И ТЕХНОЛОГИЙ</w:t>
      </w:r>
    </w:p>
    <w:p>
      <w:pPr>
        <w:pStyle w:val="Normal"/>
        <w:ind w:right="-5" w:hanging="0"/>
        <w:jc w:val="center"/>
        <w:rPr>
          <w:b/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color w:val="FF0000"/>
        </w:rPr>
      </w:pPr>
      <w:r>
        <w:rPr/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tbl>
      <w:tblPr>
        <w:tblStyle w:val="a4"/>
        <w:tblW w:w="4678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Утверждено на заседании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УМС ИАТЭ НИЯУ МИФИ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Протокол от 30.08.2021 №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-8/2021</w:t>
            </w:r>
          </w:p>
        </w:tc>
      </w:tr>
    </w:tbl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  <w:t>Пуско-наладочные работы на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r>
              <w:rPr>
                <w:color w:val="000000"/>
                <w:sz w:val="28"/>
                <w:szCs w:val="28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код и название </w:t>
            </w:r>
            <w:r>
              <w:rPr>
                <w:i/>
                <w:color w:val="000000"/>
                <w:sz w:val="20"/>
                <w:szCs w:val="20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color w:val="000000"/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Обнинск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>
      <w:pPr>
        <w:pStyle w:val="Normal"/>
        <w:spacing w:lineRule="auto" w:line="276"/>
        <w:jc w:val="center"/>
        <w:rPr>
          <w:rStyle w:val="FontStyle140"/>
        </w:rPr>
      </w:pPr>
      <w:r>
        <w:rPr/>
      </w:r>
      <w:r>
        <w:br w:type="page"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bookmarkStart w:id="0" w:name="bookmark3"/>
      <w:r>
        <w:rPr>
          <w:rStyle w:val="FontStyle140"/>
        </w:rPr>
        <w:t>1</w:t>
      </w:r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освоения ОПОП бакалавриата</w:t>
      </w:r>
      <w:r>
        <w:rPr>
          <w:rStyle w:val="FontStyle142"/>
          <w:color w:val="0070C0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3686"/>
        <w:gridCol w:w="4394"/>
      </w:tblGrid>
      <w:tr>
        <w:trPr/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ПК-9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Готовность к участию в планировании монтажно-наладочных работ по вводу в эксплуатацию оборудования и проведении приемо-сдаточных испытаний оборудования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Fonts w:eastAsia="" w:eastAsiaTheme="minorEastAsia"/>
                <w:i w:val="false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 xml:space="preserve">Знать: 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Отчеты по обоснованию безопасности каждого из энергоблоков атомной станции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 xml:space="preserve">Уметь: 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Организовывать входной контроль новых систем, оборудования, средств измерения, контроля, управления и автоматики, приемку систем и оборудования из ремонта;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Оформлять документацию, необходимую для получения лицензии Ростехнадзора на эксплуатацию энергоблоков атомной станции и разрешений на пуск новых блоков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Владеть:</w:t>
            </w:r>
          </w:p>
          <w:p>
            <w:pPr>
              <w:pStyle w:val="Style97"/>
              <w:widowControl w:val="false"/>
              <w:spacing w:lineRule="auto" w:line="240"/>
              <w:jc w:val="both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Навыками организации оформления документации, необходимой для получения лицензий Ростехнадзора на эксплуатацию энергоблоков атомной станции и разрешений на пуск новых блоков</w:t>
            </w:r>
          </w:p>
        </w:tc>
      </w:tr>
    </w:tbl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241"/>
        <w:widowControl/>
        <w:spacing w:lineRule="auto" w:line="240"/>
        <w:ind w:hanging="0"/>
        <w:jc w:val="both"/>
        <w:rPr/>
      </w:pPr>
      <w:r>
        <w:rPr>
          <w:rStyle w:val="FontStyle140"/>
        </w:rPr>
        <w:t>2. Место дисциплины в структуре ОПОП бакалавриата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38"/>
          <w:color w:val="FF0000"/>
          <w:sz w:val="28"/>
          <w:szCs w:val="28"/>
        </w:rPr>
      </w:pPr>
      <w:r>
        <w:rPr>
          <w:rStyle w:val="FontStyle142"/>
          <w:sz w:val="28"/>
          <w:szCs w:val="28"/>
        </w:rPr>
        <w:t xml:space="preserve">Дисциплина реализуется в вариативной части. 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инженерная графика;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сопротивление материалов;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детали машин и основы конструирования;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атомные электростанции;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монтажные и ремонтные работы на АЭС.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 практики, для которых освоение данной дисциплины необходимо как предшествующее: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материаловедение и технология конструкционных материалов;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детали машин, сварка и основы конструирования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 xml:space="preserve">- оборудование ЯЭУ и АЭС в целом; 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- инженерный расчет и проектирование ЯЭУ;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  <w:t>- учебная практика;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  <w:t>- производственная практика.</w:t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3 курсе  в 6 семестре.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>
      <w:pPr>
        <w:pStyle w:val="Style221"/>
        <w:widowControl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14"/>
        <w:gridCol w:w="2702"/>
        <w:gridCol w:w="2589"/>
      </w:tblGrid>
      <w:tr>
        <w:trPr>
          <w:trHeight w:val="57" w:hRule="atLeast"/>
        </w:trPr>
        <w:tc>
          <w:tcPr>
            <w:tcW w:w="4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>
        <w:trPr>
          <w:trHeight w:val="57" w:hRule="atLeast"/>
        </w:trPr>
        <w:tc>
          <w:tcPr>
            <w:tcW w:w="46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>
        <w:trPr>
          <w:trHeight w:val="57" w:hRule="atLeast"/>
        </w:trPr>
        <w:tc>
          <w:tcPr>
            <w:tcW w:w="46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>
        <w:trPr>
          <w:trHeight w:val="57" w:hRule="atLeast"/>
        </w:trPr>
        <w:tc>
          <w:tcPr>
            <w:tcW w:w="46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>
        <w:trPr>
          <w:trHeight w:val="57" w:hRule="atLeast"/>
        </w:trPr>
        <w:tc>
          <w:tcPr>
            <w:tcW w:w="461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проработка учебного (теоретического) материала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i/>
          <w:i/>
          <w:color w:val="4F81BD" w:themeColor="accent1"/>
          <w:sz w:val="28"/>
          <w:szCs w:val="28"/>
          <w:lang w:eastAsia="ar-SA"/>
        </w:rPr>
      </w:pPr>
      <w:r>
        <w:rPr>
          <w:i/>
          <w:color w:val="4F81BD" w:themeColor="accent1"/>
          <w:sz w:val="28"/>
          <w:szCs w:val="28"/>
          <w:lang w:eastAsia="ar-SA"/>
        </w:rPr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418" w:right="567" w:header="720" w:top="851" w:footer="720" w:bottom="851" w:gutter="0"/>
          <w:pgNumType w:fmt="decimal"/>
          <w:formProt w:val="false"/>
          <w:textDirection w:val="lrTb"/>
          <w:docGrid w:type="default" w:linePitch="100" w:charSpace="0"/>
        </w:sect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val="0000"/>
      </w:tblPr>
      <w:tblGrid>
        <w:gridCol w:w="780"/>
        <w:gridCol w:w="5150"/>
        <w:gridCol w:w="937"/>
        <w:gridCol w:w="937"/>
        <w:gridCol w:w="937"/>
        <w:gridCol w:w="938"/>
        <w:gridCol w:w="939"/>
        <w:gridCol w:w="938"/>
        <w:gridCol w:w="940"/>
        <w:gridCol w:w="937"/>
        <w:gridCol w:w="940"/>
        <w:gridCol w:w="935"/>
      </w:tblGrid>
      <w:tr>
        <w:trPr>
          <w:tblHeader w:val="true"/>
        </w:trPr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 xml:space="preserve">№ </w:t>
            </w: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п/п</w:t>
            </w:r>
          </w:p>
        </w:tc>
        <w:tc>
          <w:tcPr>
            <w:tcW w:w="51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2"/>
                <w:szCs w:val="22"/>
              </w:rPr>
              <w:t xml:space="preserve">Виды учебной работы </w:t>
            </w:r>
            <w:r>
              <w:rPr>
                <w:rStyle w:val="FontStyle134"/>
                <w:rFonts w:eastAsia="" w:eastAsiaTheme="minorEastAsia"/>
                <w:b w:val="false"/>
                <w:sz w:val="22"/>
                <w:szCs w:val="22"/>
              </w:rPr>
              <w:t>в часах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b w:val="false"/>
                <w:b w:val="false"/>
                <w:i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>
        <w:trPr>
          <w:tblHeader w:val="true"/>
          <w:trHeight w:val="33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sz w:val="28"/>
                <w:szCs w:val="28"/>
              </w:rPr>
              <w:t>Заочная форма обучения</w:t>
            </w:r>
          </w:p>
        </w:tc>
      </w:tr>
      <w:tr>
        <w:trPr>
          <w:tblHeader w:val="true"/>
          <w:trHeight w:val="34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Лаб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Внеауд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Лек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Лаб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sz w:val="24"/>
                <w:szCs w:val="24"/>
              </w:rPr>
              <w:t>Внеауд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sz w:val="24"/>
                <w:szCs w:val="24"/>
              </w:rPr>
              <w:t>СРО</w:t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Подготовительный период ПНР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Изучение и разработка документации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eastAsiaTheme="minorEastAsia"/>
                <w:sz w:val="28"/>
                <w:szCs w:val="28"/>
                <w:highlight w:val="yellow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1.2.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b w:val="false"/>
                <w:sz w:val="28"/>
                <w:szCs w:val="28"/>
              </w:rPr>
              <w:t>Обучение и подготовка персонала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eastAsiaTheme="minorEastAsia"/>
                <w:sz w:val="28"/>
                <w:szCs w:val="28"/>
                <w:highlight w:val="yellow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1.3.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Входной контроль оборудования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eastAsiaTheme="minorEastAsia"/>
                <w:sz w:val="28"/>
                <w:szCs w:val="28"/>
                <w:highlight w:val="yellow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1.4.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Курирование пуско-наладочных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  <w:highlight w:val="yellow"/>
              </w:rPr>
            </w:pPr>
            <w:r>
              <w:rPr>
                <w:rFonts w:eastAsia="" w:eastAsiaTheme="minorEastAsia"/>
                <w:sz w:val="28"/>
                <w:szCs w:val="28"/>
                <w:highlight w:val="yellow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Характеристики этапов пуско-наладочных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Индивидуальные испытания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2.2.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Ревизии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2.3.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Циркуляционные промывки и гидроиспытания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2.4.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Холодная и горячая обкатка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2.5.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Наладка различных систем и СУЗ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2.6.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Загрузка топлива и физический пуск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2.7.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Энергетический пуск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3.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Техническая документация и организация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3.1.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Виды технической документации для выполнения работ, техника и правила ее разработки или применения типовой.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3.2.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Организация проведения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4.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Контроль качества и техника безопасности проведения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4.1.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Контроль качества подготовительных работ и работ по проведению испытаний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4.2.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Охрана труда и техника безопасности проведения работ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Итого за  семестр: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36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76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…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jc w:val="center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Style74"/>
              <w:widowControl w:val="false"/>
              <w:jc w:val="center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</w:tbl>
    <w:p>
      <w:pPr>
        <w:pStyle w:val="Style51"/>
        <w:widowControl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type w:val="nextPage"/>
          <w:pgSz w:orient="landscape" w:w="16838" w:h="11906"/>
          <w:pgMar w:left="851" w:right="851" w:header="720" w:top="1418" w:footer="720" w:bottom="777" w:gutter="0"/>
          <w:pgNumType w:fmt="decimal"/>
          <w:formProt w:val="false"/>
          <w:textDirection w:val="lrTb"/>
          <w:docGrid w:type="default" w:linePitch="326" w:charSpace="0"/>
        </w:sect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1" w:name="bookmark6"/>
      <w:r>
        <w:rPr>
          <w:rStyle w:val="FontStyle141"/>
          <w:sz w:val="28"/>
          <w:szCs w:val="28"/>
        </w:rPr>
        <w:t>4</w:t>
      </w:r>
      <w:bookmarkEnd w:id="1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Лекционный курс</w:t>
      </w:r>
    </w:p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923" w:type="dxa"/>
        <w:jc w:val="left"/>
        <w:tblInd w:w="24" w:type="dxa"/>
        <w:tblLayout w:type="fixed"/>
        <w:tblCellMar>
          <w:top w:w="0" w:type="dxa"/>
          <w:left w:w="24" w:type="dxa"/>
          <w:bottom w:w="0" w:type="dxa"/>
          <w:right w:w="40" w:type="dxa"/>
        </w:tblCellMar>
        <w:tblLook w:val="0000"/>
      </w:tblPr>
      <w:tblGrid>
        <w:gridCol w:w="710"/>
        <w:gridCol w:w="2795"/>
        <w:gridCol w:w="6418"/>
      </w:tblGrid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№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1.</w:t>
            </w:r>
          </w:p>
        </w:tc>
        <w:tc>
          <w:tcPr>
            <w:tcW w:w="9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>Подготовительный период ПНР.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1.1.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Style w:val="FontStyle134"/>
              </w:rPr>
            </w:pPr>
            <w:r>
              <w:rPr/>
              <w:t>Изучение и разработка документации.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BodyTextIndent3"/>
              <w:widowControl w:val="false"/>
              <w:spacing w:lineRule="auto" w:line="276"/>
              <w:ind w:left="0" w:hanging="509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Рассмотрение конструкторско-технологической документации оборудование, системы, конструкции подлежащих проведение ПНР. Принятие решений о виде и необходимости разработки документации для проведения ПНР.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1.2.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76"/>
              <w:ind w:left="0" w:hanging="509"/>
              <w:rPr>
                <w:rStyle w:val="FontStyle134"/>
                <w:b w:val="false"/>
                <w:b w:val="false"/>
                <w:bCs w:val="false"/>
              </w:rPr>
            </w:pPr>
            <w:r>
              <w:rPr/>
              <w:t>Обучение и подготовка персонала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jc w:val="both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Необходимость подготовки персонала для проведения работ, программы и технологии для обучения, возможности использования штатного персонала.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1.3.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b/>
                <w:b/>
                <w:bCs/>
              </w:rPr>
            </w:pPr>
            <w:r>
              <w:rPr/>
              <w:t>Входной контроль оборудования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Организация и технология проведения входного контроля, программы, инструкции и персонал по проведению работ.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1.4.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Курирование пуско-наладочных работ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Организация курирования ПНР, задачи кураторов (наблюдение за соблюдением инструкций, программ проведения работ, техникой безопасности и радиационной безопасности и др.)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b/>
                <w:b/>
              </w:rPr>
            </w:pPr>
            <w:r>
              <w:rPr>
                <w:rStyle w:val="FontStyle142"/>
                <w:b/>
              </w:rPr>
              <w:t>2.</w:t>
            </w:r>
          </w:p>
        </w:tc>
        <w:tc>
          <w:tcPr>
            <w:tcW w:w="9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Характеристики этапов пуско-наладочных работ 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</w:rPr>
            </w:pPr>
            <w:r>
              <w:rPr>
                <w:rStyle w:val="FontStyle142"/>
              </w:rPr>
              <w:t>2.1.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Индивидуальные испытания (части систем или оборудования)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134"/>
                <w:b w:val="false"/>
                <w:bCs w:val="false"/>
                <w:sz w:val="24"/>
                <w:szCs w:val="24"/>
              </w:rPr>
              <w:t>Техника, необходимость и возможность проведения индивидуальных испытаний систем и оборудования.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/>
              <w:t>Ревизии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Style20"/>
              <w:widowControl w:val="false"/>
              <w:spacing w:lineRule="auto" w:line="276" w:before="0" w:after="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Техника проведения ревизий различных систем или оборудования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2.3.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Циркуляционные промывки и гидроиспытания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Технологии проведения циркуляционных промывок и гидроиспытаний (инструкции, программы и др.)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2,4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Сдаточная и исполнительная документация проведения ПНР (результаты проведения работ)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Виды исполнительной документации и ее содержание. Приемо-сдаточные акты на исправность и допуск систем и оборудования в эксплуатацию.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Техническая документация и организация работ.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Виды технической документации для выполнения работ, техника и правила ее разработки или применения типовой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Виды и содержание документов для проведения работ по наладке систем и оборудования.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ind w:firstLine="29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Организация проведения работ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Планы и графики проведения работ, требования к сопутствующим системам.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b/>
              </w:rPr>
              <w:t>Контроль качества и техника безопасности проведения работ.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Контроль качества подготовительных работ и работ по проведению испытаний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Организация контроля проведения работ и техника его проведения</w:t>
            </w:r>
          </w:p>
        </w:tc>
      </w:tr>
      <w:tr>
        <w:trPr/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2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42"/>
                <w:rFonts w:eastAsia="" w:eastAsiaTheme="minorEastAsia"/>
                <w:sz w:val="24"/>
                <w:szCs w:val="24"/>
              </w:rPr>
            </w:pPr>
            <w:r>
              <w:rPr>
                <w:rStyle w:val="FontStyle142"/>
                <w:rFonts w:eastAsia="" w:eastAsiaTheme="minorEastAsia"/>
                <w:sz w:val="24"/>
                <w:szCs w:val="24"/>
              </w:rPr>
              <w:t>Охрана труда и техника безопасности проведения работ</w:t>
            </w:r>
          </w:p>
        </w:tc>
        <w:tc>
          <w:tcPr>
            <w:tcW w:w="641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Мероприятия и предварительные работы для безопасного проведения пуско-наладочных работ.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Практические/семинарские занятия</w:t>
      </w:r>
    </w:p>
    <w:tbl>
      <w:tblPr>
        <w:tblW w:w="9979" w:type="dxa"/>
        <w:jc w:val="left"/>
        <w:tblInd w:w="25" w:type="dxa"/>
        <w:tblLayout w:type="fixed"/>
        <w:tblCellMar>
          <w:top w:w="0" w:type="dxa"/>
          <w:left w:w="24" w:type="dxa"/>
          <w:bottom w:w="0" w:type="dxa"/>
          <w:right w:w="40" w:type="dxa"/>
        </w:tblCellMar>
        <w:tblLook w:val="0000"/>
      </w:tblPr>
      <w:tblGrid>
        <w:gridCol w:w="918"/>
        <w:gridCol w:w="2830"/>
        <w:gridCol w:w="6231"/>
      </w:tblGrid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</w:rPr>
            </w:pPr>
            <w:r>
              <w:rPr>
                <w:rStyle w:val="FontStyle134"/>
              </w:rPr>
              <w:t>№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Наименование раздела /темы дисциплины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>
                <w:rStyle w:val="FontStyle134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</w:rPr>
            </w:pPr>
            <w:r>
              <w:rPr/>
            </w:r>
          </w:p>
        </w:tc>
      </w:tr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  <w:tcMar>
              <w:left w:w="31" w:type="dxa"/>
            </w:tcMar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9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  <w:tcMar>
              <w:left w:w="31" w:type="dxa"/>
            </w:tcMar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>Техническая документация и организация работ.</w:t>
            </w:r>
          </w:p>
        </w:tc>
      </w:tr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1.1.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</w:rPr>
            </w:pPr>
            <w:r>
              <w:rPr>
                <w:rStyle w:val="FontStyle134"/>
                <w:b w:val="false"/>
              </w:rPr>
              <w:t>Инструкции, программы и технологии выполнения по подготовке к ПНР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jc w:val="both"/>
              <w:rPr>
                <w:rStyle w:val="FontStyle134"/>
                <w:b w:val="false"/>
                <w:b w:val="false"/>
                <w:bCs w:val="false"/>
              </w:rPr>
            </w:pPr>
            <w:r>
              <w:rPr/>
              <w:t>Техника создания технологической документации для ПНР на основании результатов проведенных монтажных или ремонтных работ</w:t>
            </w:r>
          </w:p>
        </w:tc>
      </w:tr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</w:rPr>
            </w:pPr>
            <w:r>
              <w:rPr>
                <w:rStyle w:val="FontStyle137"/>
              </w:rPr>
              <w:t>1.2.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74"/>
              <w:widowControl w:val="false"/>
              <w:rPr>
                <w:rStyle w:val="FontStyle134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2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jc w:val="both"/>
              <w:rPr>
                <w:rStyle w:val="FontStyle134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  <w:tcMar>
              <w:left w:w="31" w:type="dxa"/>
            </w:tcMar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</w:rPr>
            </w:pPr>
            <w:r>
              <w:rPr>
                <w:rStyle w:val="FontStyle142"/>
              </w:rPr>
              <w:t>2.</w:t>
            </w:r>
          </w:p>
        </w:tc>
        <w:tc>
          <w:tcPr>
            <w:tcW w:w="9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val="clear"/>
            <w:tcMar>
              <w:left w:w="31" w:type="dxa"/>
            </w:tcMar>
          </w:tcPr>
          <w:p>
            <w:pPr>
              <w:pStyle w:val="Style74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Контроль качества и техника безопасности проведения работ. </w:t>
            </w:r>
          </w:p>
        </w:tc>
      </w:tr>
      <w:tr>
        <w:trPr/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</w:rPr>
            </w:pPr>
            <w:r>
              <w:rPr>
                <w:rStyle w:val="FontStyle142"/>
              </w:rPr>
              <w:t>2.1.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1" w:type="dxa"/>
            </w:tcMar>
          </w:tcPr>
          <w:p>
            <w:pPr>
              <w:pStyle w:val="Style74"/>
              <w:widowControl w:val="false"/>
              <w:rPr>
                <w:rStyle w:val="FontStyle142"/>
              </w:rPr>
            </w:pPr>
            <w:r>
              <w:rPr>
                <w:rStyle w:val="FontStyle142"/>
              </w:rPr>
              <w:t>Техника безопасности проведения ПНР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jc w:val="both"/>
              <w:rPr>
                <w:rStyle w:val="FontStyle134"/>
                <w:b w:val="false"/>
                <w:b w:val="false"/>
                <w:bCs w:val="false"/>
              </w:rPr>
            </w:pPr>
            <w:r>
              <w:rPr/>
              <w:t>Электробезопасность, радиационная безопасность, пожарная безопасность на основании правил расстановки персонала при проведении ПНР.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Лабораторные занятии</w:t>
      </w:r>
    </w:p>
    <w:p>
      <w:pPr>
        <w:pStyle w:val="Normal"/>
        <w:rPr>
          <w:i/>
          <w:i/>
        </w:rPr>
      </w:pPr>
      <w:r>
        <w:rPr>
          <w:rStyle w:val="FontStyle130"/>
          <w:rFonts w:eastAsia="" w:eastAsiaTheme="minorEastAsia"/>
          <w:i w:val="false"/>
          <w:sz w:val="28"/>
          <w:szCs w:val="28"/>
        </w:rPr>
        <w:t>Лабораторный практикум не предусмотрен</w:t>
      </w:r>
    </w:p>
    <w:p>
      <w:pPr>
        <w:pStyle w:val="Normal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1. Чернаков Г. А., Баклушин Р. П. Учебное пособие по курсу «Пуско-наладочные работы на АЭС», Обнинск: ИАТЭ, 1988 г.</w:t>
      </w:r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2. Волков В. А. и др. Пуско-наладочные работы на АЭС с реакторами типа ВВЭР. М., Энергоиздат, 1981г.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Strong"/>
          <w:b w:val="false"/>
          <w:sz w:val="28"/>
          <w:szCs w:val="28"/>
        </w:rPr>
        <w:t>Схиртладзе А. Г.</w:t>
      </w:r>
      <w:r>
        <w:rPr>
          <w:rStyle w:val="Strong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ремонтных, монтажных и наладочных работ по промышленному оборудованию. Учебник для студентов учреждений среднего профессионального образования. В 2-х частях. </w:t>
      </w:r>
    </w:p>
    <w:p>
      <w:pPr>
        <w:pStyle w:val="Normal"/>
        <w:ind w:firstLine="567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sz w:val="28"/>
          <w:szCs w:val="28"/>
        </w:rPr>
        <w:t xml:space="preserve">4. Синельников А. Ф. </w:t>
      </w:r>
      <w:hyperlink r:id="rId10">
        <w:r>
          <w:rPr>
            <w:sz w:val="28"/>
            <w:szCs w:val="28"/>
          </w:rPr>
          <w:t xml:space="preserve">Монтаж промышленного оборудования и пусконаладочные работы. </w:t>
        </w:r>
      </w:hyperlink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5. Правила контроля сварных соединений, наплавки узлов и конструкций атомных электростанций опытных и исследовательских ядерных реакторов и установок ПК-1514.</w:t>
      </w:r>
    </w:p>
    <w:p>
      <w:pPr>
        <w:pStyle w:val="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Программы пуско-наладочных работ. П/О Атомэнергоналадка.</w:t>
      </w:r>
    </w:p>
    <w:p>
      <w:pPr>
        <w:pStyle w:val="Normal"/>
        <w:widowControl/>
        <w:ind w:firstLine="567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sz w:val="28"/>
          <w:szCs w:val="28"/>
        </w:rPr>
        <w:t>7. Электронный учебно-методический комплекс дисциплины «Пуско-наладочные работы на АЭС» –</w:t>
      </w:r>
      <w:r>
        <w:rPr>
          <w:color w:val="0070C0"/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http://</w:t>
        </w:r>
        <w:r>
          <w:rPr>
            <w:sz w:val="28"/>
            <w:szCs w:val="28"/>
            <w:lang w:val="en-US"/>
          </w:rPr>
          <w:t>iate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obninsk</w:t>
        </w:r>
        <w:r>
          <w:rPr>
            <w:sz w:val="28"/>
            <w:szCs w:val="28"/>
          </w:rPr>
          <w:t>.ru/******</w:t>
        </w:r>
      </w:hyperlink>
      <w:r>
        <w:rPr/>
        <w:t xml:space="preserve">  (</w:t>
      </w:r>
      <w:r>
        <w:rPr>
          <w:i/>
        </w:rPr>
        <w:t>конкретный адрес будет указан позднее)</w:t>
      </w:r>
    </w:p>
    <w:p>
      <w:pPr>
        <w:pStyle w:val="Style95"/>
        <w:widowControl/>
        <w:spacing w:lineRule="auto" w:line="240"/>
        <w:ind w:left="403" w:hanging="4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Normal"/>
        <w:tabs>
          <w:tab w:val="clear" w:pos="720"/>
          <w:tab w:val="right" w:pos="9356" w:leader="underscore"/>
        </w:tabs>
        <w:ind w:firstLine="567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709"/>
        <w:gridCol w:w="3401"/>
        <w:gridCol w:w="2979"/>
        <w:gridCol w:w="2691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r>
              <w:rPr>
                <w:rStyle w:val="FontStyle137"/>
                <w:b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  <w:color w:val="000000"/>
              </w:rPr>
              <w:t>Текущий контроль, 6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b/>
              </w:rPr>
              <w:t>Подготовительный период ПНР.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Готовность к участию в планировании монтажно-наладочных работ по вводу в эксплуатацию оборудования и проведении приемо-сдаточных испытаний оборудования (ПК-9)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КР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b/>
              </w:rPr>
              <w:t>Характеристики этапов пуско-наладочных работ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КР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b/>
              </w:rPr>
              <w:t>Техническая документация и организация работ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КР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b/>
              </w:rPr>
              <w:t>Контроль качества и техника безопасности проведения работ.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КР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  <w:color w:val="000000"/>
              </w:rPr>
              <w:t>Промежуточный контроль, 6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Готовность к участию в планировании монтажно-наладочных работ по вводу в эксплуатацию оборудования и проведении приемо-сдаточных испытаний оборудования (ПК-9)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Экзаменационные вопросы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Всего:</w:t>
            </w:r>
          </w:p>
        </w:tc>
      </w:tr>
    </w:tbl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i w:val="false"/>
          <w:i w:val="false"/>
          <w:sz w:val="28"/>
          <w:szCs w:val="28"/>
        </w:rPr>
      </w:pPr>
      <w:r>
        <w:rPr>
          <w:rStyle w:val="FontStyle141"/>
          <w:i w:val="false"/>
          <w:sz w:val="28"/>
          <w:szCs w:val="28"/>
        </w:rPr>
        <w:t xml:space="preserve">6.2. </w:t>
      </w:r>
      <w:r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Экзамен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экзаменационные вопросы: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Документация, использования при проведении работ.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Работы, в подготовительный период ПНР.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Организация входного контроля оборудования.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Приспособления и оборудование для проведения работ.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Индивидуальные испытания, техника проведения.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Виды работ и операций при проведении ревизии узлов и оборудования.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Циркуляционные промывки, назначение, техника проведения.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Гидроиспытания, правила и техника проведения.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Холодная и горячая обкатка, техника проведения.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Технологии наладки различных систем АЭС.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Контроль монтажных, ремонтных и пуско-наладочных работ. Исполнительная документация.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Организация и техника наладки различного оборудования и узлов.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Организация пуско-наладочных работ на АЭС. Общие вопросы организации. Техдокументация. 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. Инженерная подготовка зоны проведения пуско-наладочных работ.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Способы подъема оборудования. Технические средства для  подъемов.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канального типа.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корпусного типа.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типа БН.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Физический пуск. Проводимые работы при физическом пуске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Энергетический пуск. Проводимые работы при энергетическом пуске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spacing w:lineRule="auto" w:line="276"/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spacing w:lineRule="auto" w:line="276"/>
        <w:ind w:firstLine="413"/>
        <w:jc w:val="both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При зачете студент берет билет, в котором два вопроса из выше указанных. При правильном и полном ответе на каждый вопрос студент получает до 40 баллов. При неполном ответе на вопрос преподаватель оценивает приблизительный процент от полного правильного ответа, что и определяет количество баллов. За самостоятельный ответ на вопрос (не цитируемый по учебной литературе) студент получает до 10 бонусных баллов. </w:t>
      </w:r>
    </w:p>
    <w:p>
      <w:pPr>
        <w:pStyle w:val="Style71"/>
        <w:widowControl/>
        <w:tabs>
          <w:tab w:val="clear" w:pos="720"/>
          <w:tab w:val="left" w:pos="413" w:leader="none"/>
        </w:tabs>
        <w:spacing w:lineRule="auto" w:line="276"/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tabs>
          <w:tab w:val="clear" w:pos="720"/>
          <w:tab w:val="left" w:pos="-1701" w:leader="none"/>
        </w:tabs>
        <w:spacing w:lineRule="auto" w:line="276"/>
        <w:ind w:firstLine="413"/>
        <w:jc w:val="both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Ответы на вопросы в целом оцениваются по 100-бальной шкале, при которой максимальное количество баллов за каждый вопрос с учетом бонусных баллов определяется по формуле: 100/n, где n – количество вопросов в билете. </w:t>
      </w:r>
    </w:p>
    <w:tbl>
      <w:tblPr>
        <w:tblStyle w:val="af"/>
        <w:tblW w:w="98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0"/>
        <w:gridCol w:w="6815"/>
      </w:tblGrid>
      <w:tr>
        <w:trPr/>
        <w:tc>
          <w:tcPr>
            <w:tcW w:w="3050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Оценка</w:t>
            </w:r>
          </w:p>
        </w:tc>
        <w:tc>
          <w:tcPr>
            <w:tcW w:w="6815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Критерии оценки</w:t>
            </w:r>
          </w:p>
        </w:tc>
      </w:tr>
      <w:tr>
        <w:trPr/>
        <w:tc>
          <w:tcPr>
            <w:tcW w:w="3050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Отлично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С33 до 40 баллов</w:t>
            </w:r>
          </w:p>
        </w:tc>
        <w:tc>
          <w:tcPr>
            <w:tcW w:w="6815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</w:p>
        </w:tc>
      </w:tr>
      <w:tr>
        <w:trPr/>
        <w:tc>
          <w:tcPr>
            <w:tcW w:w="3050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Хорошо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26 до 32 баллов</w:t>
            </w:r>
          </w:p>
        </w:tc>
        <w:tc>
          <w:tcPr>
            <w:tcW w:w="6815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>
        <w:trPr/>
        <w:tc>
          <w:tcPr>
            <w:tcW w:w="3050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16 до 25 баллов</w:t>
            </w:r>
          </w:p>
        </w:tc>
        <w:tc>
          <w:tcPr>
            <w:tcW w:w="6815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</w:t>
            </w:r>
          </w:p>
        </w:tc>
      </w:tr>
      <w:tr>
        <w:trPr/>
        <w:tc>
          <w:tcPr>
            <w:tcW w:w="3050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Неудовлетворительно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До 15 баллов</w:t>
            </w:r>
          </w:p>
        </w:tc>
        <w:tc>
          <w:tcPr>
            <w:tcW w:w="6815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71"/>
              <w:widowControl w:val="false"/>
              <w:tabs>
                <w:tab w:val="clear" w:pos="720"/>
                <w:tab w:val="left" w:pos="413" w:leader="none"/>
              </w:tabs>
              <w:spacing w:before="0" w:after="0"/>
              <w:ind w:left="413" w:hanging="509"/>
              <w:jc w:val="left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выполнены требования, предъявляемые к знаниям, оцениваемым “удовлетворительно”.</w:t>
            </w:r>
          </w:p>
        </w:tc>
      </w:tr>
    </w:tbl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4"/>
          <w:szCs w:val="24"/>
        </w:rPr>
      </w:pPr>
      <w:r>
        <w:rPr>
          <w:sz w:val="24"/>
          <w:szCs w:val="24"/>
        </w:rPr>
      </w:r>
    </w:p>
    <w:p>
      <w:pPr>
        <w:pStyle w:val="Style231"/>
        <w:widowControl/>
        <w:rPr>
          <w:rStyle w:val="FontStyle138"/>
          <w:sz w:val="28"/>
          <w:szCs w:val="28"/>
        </w:rPr>
      </w:pPr>
      <w:bookmarkStart w:id="2" w:name="bookmark9"/>
      <w:r>
        <w:rPr>
          <w:rStyle w:val="FontStyle134"/>
          <w:i/>
          <w:sz w:val="28"/>
          <w:szCs w:val="28"/>
        </w:rPr>
        <w:t>6</w:t>
      </w:r>
      <w:bookmarkEnd w:id="2"/>
      <w:r>
        <w:rPr>
          <w:rStyle w:val="FontStyle134"/>
          <w:i/>
          <w:sz w:val="28"/>
          <w:szCs w:val="28"/>
        </w:rPr>
        <w:t xml:space="preserve">.2.2. Контрольная работа </w:t>
      </w:r>
    </w:p>
    <w:p>
      <w:pPr>
        <w:pStyle w:val="Normal"/>
        <w:numPr>
          <w:ilvl w:val="0"/>
          <w:numId w:val="0"/>
        </w:numPr>
        <w:spacing w:lineRule="auto" w:line="288" w:before="0" w:after="120"/>
        <w:ind w:firstLine="284"/>
        <w:jc w:val="both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Вопросы и задачи для контрольных работ. 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Изучив указанный курс, студент должен иметь знания, достаточные для решения стоящих перед ним задач и для ответа (сдачи зачета и экзамена) на все контрольные вопросы по каждому разделу курса. Кроме того, необходимо выполнить контрольную работу, которая состоит из письменных ответов на вопросы и решения одной задачи.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Ответы на вопросы должны быть исчерпывающими по существу и лаконичными по форме. При необходимости ответы должны быть иллюстрированы схемами, графиками, рисунками и др. Решения задач должны быть снабжены краткими комментариями; следует приводить используемую первичную информацию и давать ссылки на источник, из которого она берется.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Номера вопросов для контрольной работы и исходные данные для задач даны в таблице. Вариант определяется по последней цифре шифра студента. </w:t>
      </w:r>
    </w:p>
    <w:p>
      <w:pPr>
        <w:pStyle w:val="Normal"/>
        <w:spacing w:before="0" w:after="12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Номера вопросов и исходные данные к задачам</w:t>
      </w:r>
    </w:p>
    <w:tbl>
      <w:tblPr>
        <w:tblW w:w="61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4"/>
        <w:gridCol w:w="613"/>
        <w:gridCol w:w="613"/>
        <w:gridCol w:w="613"/>
        <w:gridCol w:w="612"/>
        <w:gridCol w:w="611"/>
        <w:gridCol w:w="613"/>
        <w:gridCol w:w="613"/>
        <w:gridCol w:w="613"/>
        <w:gridCol w:w="608"/>
      </w:tblGrid>
      <w:tr>
        <w:trPr/>
        <w:tc>
          <w:tcPr>
            <w:tcW w:w="61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Последняя цифра шифра студента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>
        <w:trPr/>
        <w:tc>
          <w:tcPr>
            <w:tcW w:w="61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Номера вопросов </w:t>
            </w:r>
          </w:p>
        </w:tc>
      </w:tr>
      <w:tr>
        <w:trPr/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/>
        <w:tc>
          <w:tcPr>
            <w:tcW w:w="61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Номера задач</w:t>
            </w:r>
          </w:p>
        </w:tc>
      </w:tr>
      <w:tr>
        <w:trPr/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/>
        <w:tc>
          <w:tcPr>
            <w:tcW w:w="61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Вариант в задаче</w:t>
            </w:r>
          </w:p>
        </w:tc>
      </w:tr>
      <w:tr>
        <w:trPr/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pStyle w:val="Normal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выполняется на листах стандартного формата А4 с титульным листом по форме, принятой для выполнения самостоятельных работ в данном учебном заведении. В конце работы приводится список использованных для выполнения контрольной работы источников и учебной литературы. Объем работы не должен превышать 6 страниц печатного текста или 8 страниц рукописного.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Условие задач.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Задача 1. Составить программу проведения пусконаладочных работ на оборудовании или системах АЭС: 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1 – ПНР для СУЗ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2 – ПНР для ГЦН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3 – ПНР для турбогенератора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Задача 2. Составить инструкцию проведения циркуляционных промывок на оборудовании АЭС: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1 – циркуляционные промывки для дренажного насоса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2 – циркуляционные промывки трубопроводов оборотного водоснабжения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3 – циркуляционные промывки трубопроводов второго контура.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Задача 3. Составить технологию проведения гидроиспытания оборудования или участка трубопровода на АЭС: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1 – испытание участка трубопровода оборотного водоснабжения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для варианта 2 – испытание дренажного насоса с участком трубопровода 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для варианта 3 – испытание парогенератора.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i/>
          <w:sz w:val="22"/>
          <w:szCs w:val="22"/>
        </w:rPr>
        <w:t xml:space="preserve">Раскрыть тему по следующим направлениям согласно номеров вопросов в таблице и шифра студента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Документация, использования при проведении работ.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Работы, в подготовительный период ПНР.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Организация входного контроля оборудования.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Приспособления и оборудование для проведения работ.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Индивидуальные испытания, техника проведения.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Виды работ и операций при проведении ревизии узлов и оборудования.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Циркуляционные промывки, назначение, техника проведения.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Гидроиспытания, правила и техника проведения.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Холодная и горячая обкатка, техника проведения.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Технологии наладки различных систем АЭС.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Контроль монтажных, ремонтных и пуско-наладочных работ. Исполнительная документация.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Организация и техника наладки различного оборудования и узлов.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Организация пуско-наладочных работ на АЭС. Общие вопросы организации. Техдокументация. 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. Инженерная подготовка зоны проведения пуско-наладочных работ.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Способы подъема оборудования. Технические средства для  подъемов.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канального типа.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корпусного типа.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Особенности проведения ПНР на АЭС с реакторами типа БН.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Физический пуск. Проводимые работы при физическом пуске</w:t>
      </w:r>
    </w:p>
    <w:p>
      <w:pPr>
        <w:pStyle w:val="Normal"/>
        <w:widowControl/>
        <w:numPr>
          <w:ilvl w:val="0"/>
          <w:numId w:val="4"/>
        </w:numPr>
        <w:spacing w:lineRule="auto" w:line="276"/>
        <w:jc w:val="both"/>
        <w:textAlignment w:val="baseline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Энергетический пуск. Проводимые работы при энергетическом пуске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-4536" w:leader="none"/>
        </w:tabs>
        <w:ind w:firstLine="350"/>
        <w:jc w:val="both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Выполненная контрольная работа оценивается по трем критериям: а) правильность и точность выполнения заданий; б) правильность оформления результатов и работы в целом; в) аккуратность выполнения работы. </w:t>
      </w:r>
    </w:p>
    <w:p>
      <w:pPr>
        <w:pStyle w:val="Style71"/>
        <w:widowControl/>
        <w:tabs>
          <w:tab w:val="clear" w:pos="720"/>
          <w:tab w:val="left" w:pos="-4536" w:leader="none"/>
        </w:tabs>
        <w:ind w:firstLine="350"/>
        <w:jc w:val="both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Общие критерии оценки указаны в таблице раздела 6.2.1.</w:t>
      </w:r>
    </w:p>
    <w:p>
      <w:pPr>
        <w:pStyle w:val="Style71"/>
        <w:widowControl/>
        <w:tabs>
          <w:tab w:val="clear" w:pos="720"/>
          <w:tab w:val="left" w:pos="350" w:leader="none"/>
        </w:tabs>
        <w:ind w:left="350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p>
      <w:pPr>
        <w:pStyle w:val="Style71"/>
        <w:widowControl/>
        <w:ind w:firstLine="350"/>
        <w:jc w:val="both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Выполненная контрольная работа оценивается по сто бальной шкале. За правильно решенную задачу начисляется 50 баллов и до 14 баллов бонусов за практичность и реальность полученных значений. За правильный ответ на вопрос начисляется  до10 баллов и до 2 баллов бонусов за полноту раскрытия вопроса. </w:t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>
        <w:rPr>
          <w:rStyle w:val="FontStyle141"/>
          <w:b w:val="false"/>
          <w:i w:val="false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false"/>
          <w:i w:val="false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ответы на контрольные вопросы на практических занятиях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вопросов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pStyle w:val="Normal"/>
        <w:tabs>
          <w:tab w:val="clear" w:pos="720"/>
          <w:tab w:val="right" w:pos="9356" w:leader="underscore"/>
        </w:tabs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сдается для проверки не позднее 8 недели</w:t>
      </w:r>
    </w:p>
    <w:p>
      <w:pPr>
        <w:pStyle w:val="Style95"/>
        <w:widowControl/>
        <w:spacing w:lineRule="auto" w:line="240"/>
        <w:ind w:left="389" w:hanging="389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95"/>
        <w:widowControl/>
        <w:spacing w:lineRule="auto" w:line="240"/>
        <w:ind w:left="389" w:hanging="389"/>
        <w:rPr>
          <w:rStyle w:val="FontStyle140"/>
          <w:b w:val="false"/>
          <w:b w:val="false"/>
        </w:rPr>
      </w:pPr>
      <w:r>
        <w:rPr>
          <w:b w:val="false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bookmarkStart w:id="3" w:name="bookmark10"/>
      <w:r>
        <w:rPr>
          <w:rStyle w:val="FontStyle140"/>
        </w:rPr>
        <w:t>7</w:t>
      </w:r>
      <w:bookmarkEnd w:id="3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1. Чернаков Г. А., Баклушин Р. П. Учебное пособие по курсу «Пуско-наладочные работы на АЭС», Обнинск: ИАТЭ, 1988 г.</w:t>
      </w:r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2. Волков В. А. и др. Пуско-наладочные работы на АЭС с реакторами типа ВВЭР. М., Энергоиздат, 1981г.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Strong"/>
          <w:b w:val="false"/>
          <w:sz w:val="28"/>
          <w:szCs w:val="28"/>
        </w:rPr>
        <w:t>Схиртладзе А. Г.</w:t>
      </w:r>
      <w:r>
        <w:rPr>
          <w:rStyle w:val="Strong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ремонтных, монтажных и наладочных работ по промышленному оборудованию. Учебник для студентов учреждений среднего профессионального образования. В 2-х частях. </w:t>
      </w:r>
    </w:p>
    <w:p>
      <w:pPr>
        <w:pStyle w:val="Normal"/>
        <w:ind w:firstLine="567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sz w:val="28"/>
          <w:szCs w:val="28"/>
        </w:rPr>
        <w:t xml:space="preserve">4. Синельников А. Ф. </w:t>
      </w:r>
      <w:hyperlink r:id="rId12">
        <w:r>
          <w:rPr>
            <w:sz w:val="28"/>
            <w:szCs w:val="28"/>
          </w:rPr>
          <w:t xml:space="preserve">Монтаж промышленного оборудования и пусконаладочные работы. </w:t>
        </w:r>
      </w:hyperlink>
    </w:p>
    <w:p>
      <w:pPr>
        <w:pStyle w:val="Style95"/>
        <w:widowControl/>
        <w:spacing w:lineRule="auto" w:line="240"/>
        <w:ind w:firstLine="567"/>
        <w:jc w:val="both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5. Правила контроля сварных соединений, наплавки узлов и конструкций атомных электростанций опытных и исследовательских ядерных реакторов и установок ПК-1514.</w:t>
      </w:r>
    </w:p>
    <w:p>
      <w:pPr>
        <w:pStyle w:val="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Программы пуско-наладочных работ. П/О Атомэнергоналадка.</w:t>
      </w:r>
    </w:p>
    <w:p>
      <w:pPr>
        <w:pStyle w:val="Style100"/>
        <w:widowControl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Style95"/>
        <w:widowControl/>
        <w:numPr>
          <w:ilvl w:val="0"/>
          <w:numId w:val="2"/>
        </w:numPr>
        <w:spacing w:lineRule="auto" w:line="24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Электронный учебно-методический комплекс дисциплины «Монтаж оборудования и строительных конструкций »</w:t>
      </w:r>
    </w:p>
    <w:p>
      <w:pPr>
        <w:pStyle w:val="Style20"/>
        <w:widowControl w:val="false"/>
        <w:numPr>
          <w:ilvl w:val="0"/>
          <w:numId w:val="2"/>
        </w:numPr>
        <w:spacing w:lineRule="auto" w:line="288" w:before="0" w:after="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Строительные норма и правила. СНиП 3.01.01-85. «Организация строительного производства». </w:t>
      </w:r>
    </w:p>
    <w:p>
      <w:pPr>
        <w:pStyle w:val="ListParagraph"/>
        <w:numPr>
          <w:ilvl w:val="0"/>
          <w:numId w:val="2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Строительные нормы и правила. СНиП </w:t>
      </w:r>
      <w:r>
        <w:rPr>
          <w:lang w:val="en-US"/>
        </w:rPr>
        <w:t>II</w:t>
      </w:r>
      <w:r>
        <w:rPr/>
        <w:t xml:space="preserve">-23-85 «Стальные конструкции». 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Контрольная работа выполняется в свободное от занятий время в конце семестра. На практических и контактных занятиях задаются контрольные вопросы по ранее прослушанным и изученным темам.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умений,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>
      <w:pPr>
        <w:pStyle w:val="Normal"/>
        <w:spacing w:lineRule="auto" w:line="271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12.2. </w:t>
      </w:r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numPr>
          <w:ilvl w:val="0"/>
          <w:numId w:val="3"/>
        </w:numPr>
        <w:spacing w:lineRule="auto" w:line="24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Темы для самостоятельного изучения.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31"/>
      </w:tblGrid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приемов монтажа по учебной литературе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различных узлов строповки по учебной литературе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расчетов конструкций и приспособлений на монтажные нагрузки</w:t>
            </w:r>
          </w:p>
        </w:tc>
      </w:tr>
      <w:tr>
        <w:trPr>
          <w:trHeight w:val="284" w:hRule="atLeast"/>
        </w:trPr>
        <w:tc>
          <w:tcPr>
            <w:tcW w:w="10031" w:type="dxa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примеров технологической документации на монтаж</w:t>
            </w:r>
          </w:p>
        </w:tc>
      </w:tr>
    </w:tbl>
    <w:p>
      <w:pPr>
        <w:pStyle w:val="Style93"/>
        <w:widowControl/>
        <w:spacing w:lineRule="auto" w:line="240"/>
        <w:ind w:firstLine="36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firstLine="36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Вопросы для самостоятельного изучения входят в комплект контрольных работ, кроме того предусмотрен устный опрос на практических занятиях. В вопросы устного опроса входят вопросы тем, предназначенных для самостоятельного изучения.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12.3. Краткий терминологический словарь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Программу составил: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Г.С. Котиков, старший преподаватель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Рецензент: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40"/>
        <w:ind w:hanging="0"/>
        <w:jc w:val="both"/>
        <w:rPr/>
      </w:pPr>
      <w:r>
        <w:rPr>
          <w:rStyle w:val="FontStyle141"/>
          <w:b w:val="false"/>
          <w:bCs w:val="false"/>
          <w:i w:val="false"/>
          <w:iCs w:val="false"/>
          <w:color w:val="000000"/>
          <w:sz w:val="24"/>
          <w:szCs w:val="24"/>
        </w:rPr>
        <w:t>В.И. Слободчук, к.т.н., доцент</w:t>
      </w:r>
    </w:p>
    <w:p>
      <w:pPr>
        <w:pStyle w:val="Normal"/>
        <w:widowControl/>
        <w:spacing w:lineRule="auto" w:line="24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ЛИСТ СОГЛАСОВАНИЯ РАБОЧЕЙ ПРОГРАММЫ ДИСЦИПЛИНЫ</w:t>
      </w:r>
    </w:p>
    <w:p>
      <w:pPr>
        <w:pStyle w:val="Normal"/>
        <w:rPr>
          <w:color w:val="FF0000"/>
        </w:rPr>
      </w:pPr>
      <w:r>
        <w:rPr/>
      </w:r>
    </w:p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7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Программа рассмотрена на заседании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отделения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ind w:right="-284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(протокол № ____ от «___»_________20__  г.)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1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Руководитель образовательной программы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Ядерная энергетика и теплофизика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А.В. Нахабов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Начальник отделения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Д.С. Самохин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/>
        <w:ind w:hanging="0"/>
        <w:jc w:val="both"/>
        <w:rPr>
          <w:rStyle w:val="FontStyle140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60"/>
        <w:widowControl/>
        <w:spacing w:lineRule="auto" w:line="240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even" r:id="rId13"/>
      <w:headerReference w:type="default" r:id="rId14"/>
      <w:footerReference w:type="even" r:id="rId15"/>
      <w:footerReference w:type="default" r:id="rId16"/>
      <w:type w:val="nextPage"/>
      <w:pgSz w:w="11906" w:h="16838"/>
      <w:pgMar w:left="1418" w:right="567" w:header="720" w:top="851" w:footer="720" w:bottom="851" w:gutter="0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entury Gothic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Body Text Indent 3" w:uiPriority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uiPriority w:val="9"/>
    <w:qFormat/>
    <w:rsid w:val="004959ee"/>
    <w:pPr>
      <w:widowControl/>
      <w:spacing w:beforeAutospacing="1" w:afterAutospacing="1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3" w:customStyle="1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7423f"/>
    <w:rPr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e6918"/>
    <w:rPr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b40453"/>
    <w:rPr>
      <w:sz w:val="24"/>
      <w:szCs w:val="24"/>
    </w:rPr>
  </w:style>
  <w:style w:type="character" w:styleId="Style16" w:customStyle="1">
    <w:name w:val="Основной текст Знак"/>
    <w:basedOn w:val="DefaultParagraphFont"/>
    <w:uiPriority w:val="99"/>
    <w:qFormat/>
    <w:rsid w:val="00b40453"/>
    <w:rPr>
      <w:rFonts w:eastAsia="Calibri" w:eastAsiaTheme="minorHAnsi"/>
      <w:sz w:val="24"/>
      <w:szCs w:val="24"/>
      <w:lang w:eastAsia="en-US"/>
    </w:rPr>
  </w:style>
  <w:style w:type="character" w:styleId="Style17">
    <w:name w:val="Посещённая гиперссылка"/>
    <w:basedOn w:val="DefaultParagraphFont"/>
    <w:uiPriority w:val="99"/>
    <w:semiHidden/>
    <w:unhideWhenUsed/>
    <w:qFormat/>
    <w:rsid w:val="00e45cec"/>
    <w:rPr>
      <w:color w:val="800080" w:themeColor="followedHyperlink"/>
      <w:u w:val="single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49749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Heading1"/>
    <w:uiPriority w:val="9"/>
    <w:qFormat/>
    <w:rsid w:val="004959ee"/>
    <w:rPr>
      <w:b/>
      <w:bCs/>
      <w:sz w:val="48"/>
      <w:szCs w:val="48"/>
    </w:rPr>
  </w:style>
  <w:style w:type="character" w:styleId="Strong">
    <w:name w:val="Strong"/>
    <w:basedOn w:val="DefaultParagraphFont"/>
    <w:uiPriority w:val="22"/>
    <w:qFormat/>
    <w:rsid w:val="004959ee"/>
    <w:rPr>
      <w:b/>
      <w:bCs/>
    </w:rPr>
  </w:style>
  <w:style w:type="paragraph" w:styleId="Style19" w:customStyle="1">
    <w:name w:val="Заголовок"/>
    <w:basedOn w:val="Normal"/>
    <w:next w:val="Style20"/>
    <w:qFormat/>
    <w:rsid w:val="00d0039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uiPriority w:val="99"/>
    <w:unhideWhenUsed/>
    <w:rsid w:val="00b40453"/>
    <w:pPr>
      <w:widowControl/>
      <w:spacing w:before="0" w:after="120"/>
    </w:pPr>
    <w:rPr>
      <w:rFonts w:eastAsia="Calibri" w:eastAsiaTheme="minorHAnsi"/>
      <w:lang w:eastAsia="en-US"/>
    </w:rPr>
  </w:style>
  <w:style w:type="paragraph" w:styleId="Style21">
    <w:name w:val="List"/>
    <w:basedOn w:val="Style20"/>
    <w:rsid w:val="00d00392"/>
    <w:pPr/>
    <w:rPr>
      <w:rFonts w:cs="Mangal"/>
    </w:rPr>
  </w:style>
  <w:style w:type="paragraph" w:styleId="Style22" w:customStyle="1">
    <w:name w:val="Caption"/>
    <w:basedOn w:val="Normal"/>
    <w:qFormat/>
    <w:rsid w:val="00d00392"/>
    <w:pPr>
      <w:suppressLineNumbers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d00392"/>
    <w:pPr>
      <w:suppressLineNumbers/>
    </w:pPr>
    <w:rPr>
      <w:rFonts w:cs="Mangal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4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1" w:customStyle="1">
    <w:name w:val="Style23"/>
    <w:basedOn w:val="Normal"/>
    <w:uiPriority w:val="99"/>
    <w:qFormat/>
    <w:rsid w:val="008e2035"/>
    <w:pPr/>
    <w:rPr/>
  </w:style>
  <w:style w:type="paragraph" w:styleId="Style241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99"/>
    <w:qFormat/>
    <w:rsid w:val="00b330a7"/>
    <w:pPr>
      <w:spacing w:before="0" w:after="0"/>
      <w:ind w:left="720" w:hanging="0"/>
      <w:contextualSpacing/>
    </w:pPr>
    <w:rPr/>
  </w:style>
  <w:style w:type="paragraph" w:styleId="Style107">
    <w:name w:val="Верхний и нижний колонтитулы"/>
    <w:basedOn w:val="Normal"/>
    <w:qFormat/>
    <w:pPr/>
    <w:rPr/>
  </w:style>
  <w:style w:type="paragraph" w:styleId="Style108" w:customStyle="1">
    <w:name w:val="Footer"/>
    <w:basedOn w:val="Normal"/>
    <w:uiPriority w:val="99"/>
    <w:rsid w:val="0037423f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09" w:customStyle="1">
    <w:name w:val="Header"/>
    <w:basedOn w:val="Normal"/>
    <w:uiPriority w:val="99"/>
    <w:unhideWhenUsed/>
    <w:rsid w:val="004e691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4c7c2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qFormat/>
    <w:rsid w:val="00b40453"/>
    <w:pPr>
      <w:widowControl/>
      <w:ind w:left="360" w:hanging="0"/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497491"/>
    <w:pPr/>
    <w:rPr>
      <w:rFonts w:ascii="Tahoma" w:hAnsi="Tahoma" w:cs="Tahoma"/>
      <w:sz w:val="16"/>
      <w:szCs w:val="16"/>
    </w:rPr>
  </w:style>
  <w:style w:type="paragraph" w:styleId="Style112">
    <w:name w:val="Верхний колонтитул слева"/>
    <w:basedOn w:val="Style10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s://rza.org.ua/knigi/open/Montazh_promishlennogo_oborudovaniya_i_puskonaladochnie_rabotii_Uchebnik_dlya_studentov_uchrezhdeniy_srednego_professionalnogo_obrazovaniya_3297172.html" TargetMode="External"/><Relationship Id="rId11" Type="http://schemas.openxmlformats.org/officeDocument/2006/relationships/hyperlink" Target="http://iate.obninsk.ru/******" TargetMode="External"/><Relationship Id="rId12" Type="http://schemas.openxmlformats.org/officeDocument/2006/relationships/hyperlink" Target="https://rza.org.ua/knigi/open/Montazh_promishlennogo_oborudovaniya_i_puskonaladochnie_rabotii_Uchebnik_dlya_studentov_uchrezhdeniy_srednego_professionalnogo_obrazovaniya_3297172.html" TargetMode="Externa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C7F3D-6DE0-458C-9100-A122F2F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LibreOffice/7.0.3.1$Windows_X86_64 LibreOffice_project/d7547858d014d4cf69878db179d326fc3483e082</Application>
  <Pages>16</Pages>
  <Words>3031</Words>
  <Characters>20744</Characters>
  <CharactersWithSpaces>23299</CharactersWithSpaces>
  <Paragraphs>508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2019-11-09T02:44:00Z</dcterms:created>
  <dc:creator>Борис Павлович</dc:creator>
  <dc:description/>
  <dc:language>ru-RU</dc:language>
  <cp:lastModifiedBy/>
  <cp:lastPrinted>2019-11-09T02:57:00Z</cp:lastPrinted>
  <dcterms:modified xsi:type="dcterms:W3CDTF">2022-02-01T15:01:12Z</dcterms:modified>
  <cp:revision>5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